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新細明體" w:eastAsia="新細明體" w:hAnsi="新細明體"/>
          <w:spacing w:val="20"/>
          <w:u w:val="single"/>
        </w:rPr>
      </w:pPr>
      <w:r>
        <w:rPr>
          <w:rFonts w:ascii="新細明體" w:eastAsia="新細明體" w:hAnsi="新細明體" w:hint="eastAsia"/>
          <w:spacing w:val="20"/>
          <w:u w:val="single"/>
        </w:rPr>
        <w:t>為香港流動漁民及其漁工提供</w:t>
      </w:r>
      <w:r>
        <w:rPr>
          <w:rFonts w:ascii="Times New Roman" w:eastAsia="新細明體" w:hAnsi="Times New Roman" w:cs="Times New Roman"/>
          <w:spacing w:val="20"/>
          <w:u w:val="single"/>
        </w:rPr>
        <w:t>2019</w:t>
      </w:r>
      <w:r>
        <w:rPr>
          <w:rFonts w:ascii="新細明體" w:eastAsia="新細明體" w:hAnsi="新細明體" w:hint="eastAsia"/>
          <w:spacing w:val="20"/>
          <w:u w:val="single"/>
        </w:rPr>
        <w:t>冠狀病毒病檢測服務須知</w:t>
      </w:r>
    </w:p>
    <w:p>
      <w:pPr>
        <w:rPr>
          <w:rFonts w:ascii="新細明體" w:hAnsi="新細明體"/>
          <w:spacing w:val="20"/>
          <w:u w:val="single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2677"/>
        <w:gridCol w:w="6060"/>
      </w:tblGrid>
      <w:tr>
        <w:tc>
          <w:tcPr>
            <w:tcW w:w="761" w:type="dxa"/>
            <w:shd w:val="clear" w:color="auto" w:fill="auto"/>
          </w:tcPr>
          <w:p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Times New Roman" w:eastAsia="DengXian" w:hAnsi="Times New Roman" w:cs="Times New Roman"/>
                <w:spacing w:val="20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pacing w:val="20"/>
                <w:szCs w:val="24"/>
                <w:lang w:eastAsia="zh-CN"/>
              </w:rPr>
              <w:t>(</w:t>
            </w:r>
            <w:r>
              <w:rPr>
                <w:rFonts w:ascii="細明體" w:eastAsia="細明體" w:hAnsi="細明體" w:cs="Times New Roman" w:hint="eastAsia"/>
                <w:spacing w:val="20"/>
                <w:szCs w:val="24"/>
                <w:lang w:eastAsia="zh-CN"/>
              </w:rPr>
              <w:t>一</w:t>
            </w:r>
            <w:r>
              <w:rPr>
                <w:rFonts w:ascii="Times New Roman" w:eastAsia="DengXian" w:hAnsi="Times New Roman" w:cs="Times New Roman"/>
                <w:spacing w:val="20"/>
                <w:szCs w:val="24"/>
                <w:lang w:eastAsia="zh-CN"/>
              </w:rPr>
              <w:t>)</w:t>
            </w:r>
          </w:p>
        </w:tc>
        <w:tc>
          <w:tcPr>
            <w:tcW w:w="8737" w:type="dxa"/>
            <w:gridSpan w:val="2"/>
            <w:shd w:val="clear" w:color="auto" w:fill="auto"/>
          </w:tcPr>
          <w:p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接受測試服務的資格:</w:t>
            </w:r>
          </w:p>
          <w:p>
            <w:pPr>
              <w:tabs>
                <w:tab w:val="left" w:pos="319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需隨香港流動漁船/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  <w:lang w:eastAsia="zh-HK"/>
              </w:rPr>
              <w:t>輔助船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往返内地水域作業的流動漁民及其僱用在船上工作的内地過港漁工</w:t>
            </w:r>
          </w:p>
        </w:tc>
      </w:tr>
      <w:tr>
        <w:tc>
          <w:tcPr>
            <w:tcW w:w="761" w:type="dxa"/>
            <w:shd w:val="clear" w:color="auto" w:fill="auto"/>
          </w:tcPr>
          <w:p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Times New Roman" w:eastAsia="DengXian" w:hAnsi="Times New Roman" w:cs="Times New Roman"/>
                <w:spacing w:val="20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 w:hint="eastAsia"/>
                <w:spacing w:val="20"/>
                <w:szCs w:val="24"/>
                <w:lang w:eastAsia="zh-CN"/>
              </w:rPr>
              <w:t>(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  <w:lang w:eastAsia="zh-CN"/>
              </w:rPr>
              <w:t>二</w:t>
            </w:r>
            <w:r>
              <w:rPr>
                <w:rFonts w:ascii="Times New Roman" w:eastAsia="DengXian" w:hAnsi="Times New Roman" w:cs="Times New Roman"/>
                <w:spacing w:val="20"/>
                <w:szCs w:val="24"/>
                <w:lang w:eastAsia="zh-CN"/>
              </w:rPr>
              <w:t>)</w:t>
            </w:r>
          </w:p>
        </w:tc>
        <w:tc>
          <w:tcPr>
            <w:tcW w:w="8737" w:type="dxa"/>
            <w:gridSpan w:val="2"/>
            <w:shd w:val="clear" w:color="auto" w:fill="auto"/>
          </w:tcPr>
          <w:p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Times New Roman"/>
                <w:spacing w:val="20"/>
                <w:szCs w:val="24"/>
              </w:rPr>
              <w:t>測試方法</w:t>
            </w:r>
            <w:r>
              <w:rPr>
                <w:rFonts w:ascii="新細明體" w:eastAsia="DengXian" w:hAnsi="新細明體" w:cs="Times New Roman" w:hint="eastAsia"/>
                <w:spacing w:val="20"/>
                <w:szCs w:val="24"/>
              </w:rPr>
              <w:t>:</w:t>
            </w:r>
            <w:r>
              <w:rPr>
                <w:rFonts w:ascii="新細明體" w:eastAsia="DengXian" w:hAnsi="新細明體" w:cs="Times New Roman"/>
                <w:spacing w:val="20"/>
                <w:szCs w:val="24"/>
              </w:rPr>
              <w:t xml:space="preserve"> </w:t>
            </w:r>
            <w:r>
              <w:rPr>
                <w:rFonts w:ascii="新細明體" w:eastAsia="新細明體" w:hAnsi="新細明體" w:cs="Times New Roman"/>
                <w:spacing w:val="20"/>
                <w:szCs w:val="24"/>
              </w:rPr>
              <w:t>深喉唾液測試</w:t>
            </w:r>
          </w:p>
        </w:tc>
      </w:tr>
      <w:tr>
        <w:tc>
          <w:tcPr>
            <w:tcW w:w="741" w:type="dxa"/>
            <w:shd w:val="clear" w:color="auto" w:fill="auto"/>
          </w:tcPr>
          <w:p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Times New Roman" w:eastAsia="DengXian" w:hAnsi="Times New Roman" w:cs="Times New Roman"/>
                <w:spacing w:val="20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pacing w:val="20"/>
                <w:szCs w:val="24"/>
                <w:lang w:eastAsia="zh-CN"/>
              </w:rPr>
              <w:t>(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  <w:lang w:eastAsia="zh-CN"/>
              </w:rPr>
              <w:t>三</w:t>
            </w:r>
            <w:r>
              <w:rPr>
                <w:rFonts w:ascii="Times New Roman" w:eastAsia="DengXian" w:hAnsi="Times New Roman" w:cs="Times New Roman"/>
                <w:spacing w:val="20"/>
                <w:szCs w:val="24"/>
                <w:lang w:eastAsia="zh-CN"/>
              </w:rPr>
              <w:t>)</w:t>
            </w:r>
          </w:p>
        </w:tc>
        <w:tc>
          <w:tcPr>
            <w:tcW w:w="8757" w:type="dxa"/>
            <w:gridSpan w:val="2"/>
            <w:shd w:val="clear" w:color="auto" w:fill="auto"/>
          </w:tcPr>
          <w:p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派發及收集樣本瓶地點:</w:t>
            </w:r>
          </w:p>
          <w:p>
            <w:pPr>
              <w:numPr>
                <w:ilvl w:val="0"/>
                <w:numId w:val="1"/>
              </w:numPr>
              <w:tabs>
                <w:tab w:val="left" w:pos="310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香港仔魚市場(香港香港仔石排灣道</w:t>
            </w:r>
            <w:r>
              <w:rPr>
                <w:rFonts w:ascii="Times New Roman" w:eastAsia="新細明體" w:hAnsi="Times New Roman" w:cs="Times New Roman"/>
                <w:spacing w:val="20"/>
                <w:szCs w:val="24"/>
              </w:rPr>
              <w:t>102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號)；及</w:t>
            </w:r>
          </w:p>
          <w:p>
            <w:pPr>
              <w:numPr>
                <w:ilvl w:val="0"/>
                <w:numId w:val="1"/>
              </w:numPr>
              <w:tabs>
                <w:tab w:val="left" w:pos="310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長沙灣魚市場(九龍深水埗欽州街西</w:t>
            </w:r>
            <w:r>
              <w:rPr>
                <w:rFonts w:ascii="Times New Roman" w:eastAsia="新細明體" w:hAnsi="Times New Roman" w:cs="Times New Roman"/>
                <w:spacing w:val="20"/>
                <w:szCs w:val="24"/>
              </w:rPr>
              <w:t>38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號)</w:t>
            </w:r>
          </w:p>
        </w:tc>
      </w:tr>
      <w:tr>
        <w:tc>
          <w:tcPr>
            <w:tcW w:w="741" w:type="dxa"/>
            <w:vMerge w:val="restart"/>
            <w:shd w:val="clear" w:color="auto" w:fill="auto"/>
          </w:tcPr>
          <w:p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Times New Roman" w:eastAsia="新細明體" w:hAnsi="Times New Roman" w:cs="Times New Roman"/>
                <w:spacing w:val="20"/>
                <w:szCs w:val="24"/>
              </w:rPr>
            </w:pPr>
            <w:r>
              <w:rPr>
                <w:rFonts w:ascii="Times New Roman" w:eastAsia="新細明體" w:hAnsi="Times New Roman" w:cs="Times New Roman"/>
                <w:spacing w:val="20"/>
                <w:szCs w:val="24"/>
              </w:rPr>
              <w:t>(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  <w:lang w:eastAsia="zh-CN"/>
              </w:rPr>
              <w:t>四</w:t>
            </w:r>
            <w:r>
              <w:rPr>
                <w:rFonts w:ascii="Times New Roman" w:eastAsia="新細明體" w:hAnsi="Times New Roman" w:cs="Times New Roman"/>
                <w:spacing w:val="20"/>
                <w:szCs w:val="24"/>
              </w:rPr>
              <w:t>)</w:t>
            </w:r>
          </w:p>
        </w:tc>
        <w:tc>
          <w:tcPr>
            <w:tcW w:w="2682" w:type="dxa"/>
            <w:shd w:val="clear" w:color="auto" w:fill="auto"/>
          </w:tcPr>
          <w:p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  <w:lang w:eastAsia="zh-CN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szCs w:val="24"/>
                <w:lang w:eastAsia="zh-CN"/>
              </w:rPr>
              <w:t>派發樣本瓶時間：</w:t>
            </w:r>
          </w:p>
        </w:tc>
        <w:tc>
          <w:tcPr>
            <w:tcW w:w="6075" w:type="dxa"/>
            <w:shd w:val="clear" w:color="auto" w:fill="auto"/>
          </w:tcPr>
          <w:p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每星期三早上</w:t>
            </w:r>
            <w:r>
              <w:rPr>
                <w:rFonts w:ascii="Times New Roman" w:eastAsia="新細明體" w:hAnsi="Times New Roman" w:cs="Times New Roman"/>
                <w:spacing w:val="20"/>
                <w:szCs w:val="24"/>
              </w:rPr>
              <w:t>9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點至中午</w:t>
            </w:r>
            <w:r>
              <w:rPr>
                <w:rFonts w:ascii="Times New Roman" w:eastAsia="新細明體" w:hAnsi="Times New Roman" w:cs="Times New Roman"/>
                <w:spacing w:val="20"/>
                <w:szCs w:val="24"/>
              </w:rPr>
              <w:t>12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點</w:t>
            </w:r>
            <w:r>
              <w:rPr>
                <w:rFonts w:ascii="Times New Roman" w:eastAsia="新細明體" w:hAnsi="Times New Roman" w:cs="Times New Roman"/>
                <w:spacing w:val="20"/>
                <w:szCs w:val="24"/>
              </w:rPr>
              <w:t>30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分(由</w:t>
            </w:r>
            <w:r>
              <w:rPr>
                <w:rFonts w:ascii="Times New Roman" w:eastAsia="新細明體" w:hAnsi="Times New Roman" w:cs="Times New Roman"/>
                <w:spacing w:val="20"/>
                <w:szCs w:val="24"/>
              </w:rPr>
              <w:t>2020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年</w:t>
            </w:r>
            <w:r>
              <w:rPr>
                <w:rFonts w:ascii="Times New Roman" w:eastAsia="新細明體" w:hAnsi="Times New Roman" w:cs="Times New Roman"/>
                <w:spacing w:val="20"/>
                <w:szCs w:val="24"/>
              </w:rPr>
              <w:t>8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月</w:t>
            </w:r>
            <w:r>
              <w:rPr>
                <w:rFonts w:ascii="Times New Roman" w:eastAsia="新細明體" w:hAnsi="Times New Roman" w:cs="Times New Roman"/>
                <w:spacing w:val="20"/>
                <w:szCs w:val="24"/>
              </w:rPr>
              <w:t>26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日起</w:t>
            </w:r>
            <w:r>
              <w:rPr>
                <w:rFonts w:ascii="新細明體" w:eastAsia="新細明體" w:hAnsi="新細明體" w:cs="Times New Roman"/>
                <w:spacing w:val="20"/>
                <w:szCs w:val="24"/>
              </w:rPr>
              <w:t>)</w:t>
            </w:r>
            <w:r>
              <w:rPr>
                <w:rFonts w:hint="eastAsia"/>
              </w:rPr>
              <w:t xml:space="preserve"> 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，直至另行通知。</w:t>
            </w:r>
            <w:r>
              <w:rPr>
                <w:rFonts w:ascii="新細明體" w:eastAsia="新細明體" w:hAnsi="新細明體" w:cs="Times New Roman"/>
                <w:spacing w:val="20"/>
                <w:szCs w:val="24"/>
              </w:rPr>
              <w:t xml:space="preserve"> </w:t>
            </w:r>
          </w:p>
        </w:tc>
      </w:tr>
      <w:tr>
        <w:tc>
          <w:tcPr>
            <w:tcW w:w="761" w:type="dxa"/>
            <w:vMerge/>
            <w:shd w:val="clear" w:color="auto" w:fill="auto"/>
          </w:tcPr>
          <w:p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Times New Roman" w:eastAsia="新細明體" w:hAnsi="Times New Roman" w:cs="Times New Roman"/>
                <w:spacing w:val="20"/>
                <w:szCs w:val="24"/>
              </w:rPr>
            </w:pPr>
          </w:p>
        </w:tc>
        <w:tc>
          <w:tcPr>
            <w:tcW w:w="2677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szCs w:val="24"/>
                <w:lang w:eastAsia="zh-CN"/>
              </w:rPr>
              <w:t>收集樣本瓶時間：</w:t>
            </w:r>
          </w:p>
        </w:tc>
        <w:tc>
          <w:tcPr>
            <w:tcW w:w="6060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每星期四早上</w:t>
            </w:r>
            <w:r>
              <w:rPr>
                <w:rFonts w:ascii="Times New Roman" w:eastAsia="新細明體" w:hAnsi="Times New Roman" w:cs="Times New Roman"/>
                <w:spacing w:val="20"/>
                <w:szCs w:val="24"/>
              </w:rPr>
              <w:t>9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點至中午</w:t>
            </w:r>
            <w:r>
              <w:rPr>
                <w:rFonts w:ascii="Times New Roman" w:eastAsia="新細明體" w:hAnsi="Times New Roman" w:cs="Times New Roman"/>
                <w:spacing w:val="20"/>
                <w:szCs w:val="24"/>
              </w:rPr>
              <w:t>12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點</w:t>
            </w:r>
            <w:r>
              <w:rPr>
                <w:rFonts w:ascii="Times New Roman" w:eastAsia="新細明體" w:hAnsi="Times New Roman" w:cs="Times New Roman"/>
                <w:spacing w:val="20"/>
                <w:szCs w:val="24"/>
              </w:rPr>
              <w:t>30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分(由</w:t>
            </w:r>
            <w:r>
              <w:rPr>
                <w:rFonts w:ascii="Times New Roman" w:eastAsia="新細明體" w:hAnsi="Times New Roman" w:cs="Times New Roman"/>
                <w:spacing w:val="20"/>
                <w:szCs w:val="24"/>
              </w:rPr>
              <w:t>2020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年</w:t>
            </w:r>
            <w:r>
              <w:rPr>
                <w:rFonts w:ascii="Times New Roman" w:eastAsia="新細明體" w:hAnsi="Times New Roman" w:cs="Times New Roman"/>
                <w:spacing w:val="20"/>
                <w:szCs w:val="24"/>
              </w:rPr>
              <w:t>8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月</w:t>
            </w:r>
            <w:r>
              <w:rPr>
                <w:rFonts w:ascii="Times New Roman" w:eastAsia="新細明體" w:hAnsi="Times New Roman" w:cs="Times New Roman"/>
                <w:spacing w:val="20"/>
                <w:szCs w:val="24"/>
              </w:rPr>
              <w:t>27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日起</w:t>
            </w:r>
            <w:r>
              <w:rPr>
                <w:rFonts w:ascii="新細明體" w:eastAsia="新細明體" w:hAnsi="新細明體" w:cs="Times New Roman"/>
                <w:spacing w:val="20"/>
                <w:szCs w:val="24"/>
              </w:rPr>
              <w:t>)</w:t>
            </w:r>
            <w:r>
              <w:rPr>
                <w:rFonts w:hint="eastAsia"/>
              </w:rPr>
              <w:t xml:space="preserve"> 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，直至另行通知。</w:t>
            </w:r>
          </w:p>
        </w:tc>
      </w:tr>
      <w:tr>
        <w:tc>
          <w:tcPr>
            <w:tcW w:w="761" w:type="dxa"/>
            <w:vMerge/>
            <w:tcBorders>
              <w:bottom w:val="double" w:sz="4" w:space="0" w:color="auto"/>
            </w:tcBorders>
            <w:shd w:val="clear" w:color="auto" w:fill="auto"/>
          </w:tcPr>
          <w:p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Times New Roman" w:eastAsia="新細明體" w:hAnsi="Times New Roman" w:cs="Times New Roman"/>
                <w:spacing w:val="20"/>
                <w:szCs w:val="24"/>
              </w:rPr>
            </w:pPr>
          </w:p>
        </w:tc>
        <w:tc>
          <w:tcPr>
            <w:tcW w:w="873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Arial"/>
                <w:spacing w:val="20"/>
                <w:szCs w:val="24"/>
              </w:rPr>
            </w:pPr>
            <w:r>
              <w:rPr>
                <w:rFonts w:ascii="新細明體" w:eastAsia="DengXian" w:hAnsi="新細明體" w:cs="Arial" w:hint="eastAsia"/>
                <w:spacing w:val="20"/>
                <w:szCs w:val="24"/>
              </w:rPr>
              <w:t>*</w:t>
            </w:r>
            <w:r>
              <w:rPr>
                <w:rFonts w:ascii="新細明體" w:eastAsia="DengXian" w:hAnsi="新細明體" w:cs="Arial"/>
                <w:spacing w:val="20"/>
                <w:szCs w:val="24"/>
              </w:rPr>
              <w:t xml:space="preserve"> </w:t>
            </w:r>
            <w:r>
              <w:rPr>
                <w:rFonts w:ascii="新細明體" w:eastAsia="新細明體" w:hAnsi="新細明體" w:cs="Arial" w:hint="eastAsia"/>
                <w:spacing w:val="20"/>
                <w:szCs w:val="24"/>
              </w:rPr>
              <w:t>惡劣天氣之安排：</w:t>
            </w:r>
          </w:p>
          <w:p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微軟正黑體"/>
                <w:spacing w:val="20"/>
                <w:szCs w:val="24"/>
              </w:rPr>
            </w:pPr>
            <w:r>
              <w:rPr>
                <w:rFonts w:ascii="新細明體" w:eastAsia="新細明體" w:hAnsi="新細明體" w:cs="Arial"/>
                <w:spacing w:val="20"/>
                <w:szCs w:val="24"/>
                <w:lang w:eastAsia="zh-HK"/>
              </w:rPr>
              <w:t>如香港天文台懸掛八號或以上颱風訊號/黑色暴雨警告信號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：</w:t>
            </w:r>
          </w:p>
          <w:p>
            <w:pPr>
              <w:pStyle w:val="aa"/>
              <w:numPr>
                <w:ilvl w:val="0"/>
                <w:numId w:val="11"/>
              </w:numPr>
              <w:tabs>
                <w:tab w:val="left" w:pos="993"/>
              </w:tabs>
              <w:spacing w:line="360" w:lineRule="exact"/>
              <w:ind w:leftChars="0" w:rightChars="27" w:right="65"/>
              <w:jc w:val="both"/>
              <w:rPr>
                <w:rFonts w:ascii="新細明體" w:eastAsia="新細明體" w:hAnsi="新細明體" w:cs="微軟正黑體"/>
                <w:spacing w:val="20"/>
                <w:szCs w:val="24"/>
              </w:rPr>
            </w:pPr>
            <w:r>
              <w:rPr>
                <w:rFonts w:ascii="新細明體" w:eastAsia="新細明體" w:hAnsi="新細明體" w:cs="Arial" w:hint="eastAsia"/>
                <w:spacing w:val="20"/>
                <w:szCs w:val="24"/>
              </w:rPr>
              <w:t>早上</w:t>
            </w:r>
            <w:r>
              <w:rPr>
                <w:rFonts w:ascii="Times New Roman" w:eastAsia="新細明體" w:hAnsi="Times New Roman" w:cs="Times New Roman"/>
                <w:spacing w:val="20"/>
                <w:szCs w:val="24"/>
              </w:rPr>
              <w:t>7</w:t>
            </w:r>
            <w:r>
              <w:rPr>
                <w:rFonts w:ascii="新細明體" w:eastAsia="新細明體" w:hAnsi="新細明體" w:cs="Arial" w:hint="eastAsia"/>
                <w:spacing w:val="20"/>
                <w:szCs w:val="24"/>
              </w:rPr>
              <w:t>點前取消</w:t>
            </w:r>
            <w:r>
              <w:rPr>
                <w:rFonts w:ascii="新細明體" w:eastAsia="新細明體" w:hAnsi="新細明體" w:cs="Arial"/>
                <w:spacing w:val="20"/>
                <w:szCs w:val="24"/>
                <w:lang w:eastAsia="zh-HK"/>
              </w:rPr>
              <w:t>警告信號</w:t>
            </w:r>
            <w:r>
              <w:rPr>
                <w:rFonts w:ascii="新細明體" w:eastAsia="新細明體" w:hAnsi="新細明體" w:cs="Arial" w:hint="eastAsia"/>
                <w:spacing w:val="20"/>
                <w:szCs w:val="24"/>
              </w:rPr>
              <w:t>：</w:t>
            </w:r>
            <w:r>
              <w:rPr>
                <w:rFonts w:ascii="新細明體" w:eastAsia="新細明體" w:hAnsi="新細明體" w:cs="微軟正黑體" w:hint="eastAsia"/>
                <w:spacing w:val="20"/>
                <w:szCs w:val="24"/>
              </w:rPr>
              <w:t>當日之服務照常</w:t>
            </w:r>
            <w:bookmarkStart w:id="0" w:name="_GoBack"/>
            <w:bookmarkEnd w:id="0"/>
          </w:p>
          <w:p>
            <w:pPr>
              <w:pStyle w:val="aa"/>
              <w:numPr>
                <w:ilvl w:val="0"/>
                <w:numId w:val="11"/>
              </w:numPr>
              <w:tabs>
                <w:tab w:val="left" w:pos="993"/>
              </w:tabs>
              <w:spacing w:line="360" w:lineRule="exact"/>
              <w:ind w:leftChars="0"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Arial" w:hint="eastAsia"/>
                <w:spacing w:val="20"/>
                <w:szCs w:val="24"/>
              </w:rPr>
              <w:t>中午</w:t>
            </w:r>
            <w:r>
              <w:rPr>
                <w:rFonts w:ascii="Times New Roman" w:eastAsia="新細明體" w:hAnsi="Times New Roman" w:cs="Times New Roman"/>
                <w:spacing w:val="20"/>
                <w:szCs w:val="24"/>
              </w:rPr>
              <w:t>12</w:t>
            </w:r>
            <w:r>
              <w:rPr>
                <w:rFonts w:ascii="新細明體" w:eastAsia="新細明體" w:hAnsi="新細明體" w:cs="Arial" w:hint="eastAsia"/>
                <w:spacing w:val="20"/>
                <w:szCs w:val="24"/>
              </w:rPr>
              <w:t>點前取消</w:t>
            </w:r>
            <w:r>
              <w:rPr>
                <w:rFonts w:ascii="新細明體" w:eastAsia="新細明體" w:hAnsi="新細明體" w:cs="Arial"/>
                <w:spacing w:val="20"/>
                <w:szCs w:val="24"/>
                <w:lang w:eastAsia="zh-HK"/>
              </w:rPr>
              <w:t>警告信號</w:t>
            </w:r>
            <w:r>
              <w:rPr>
                <w:rFonts w:ascii="新細明體" w:eastAsia="新細明體" w:hAnsi="新細明體" w:cs="Arial" w:hint="eastAsia"/>
                <w:spacing w:val="20"/>
                <w:szCs w:val="24"/>
              </w:rPr>
              <w:t>：</w:t>
            </w:r>
            <w:r>
              <w:rPr>
                <w:rFonts w:ascii="新細明體" w:eastAsia="新細明體" w:hAnsi="新細明體" w:cs="微軟正黑體" w:hint="eastAsia"/>
                <w:spacing w:val="20"/>
                <w:szCs w:val="24"/>
              </w:rPr>
              <w:t>當日之服務將改至下午</w:t>
            </w:r>
            <w:r>
              <w:rPr>
                <w:rFonts w:ascii="Times New Roman" w:eastAsia="新細明體" w:hAnsi="Times New Roman" w:cs="Times New Roman"/>
                <w:spacing w:val="20"/>
                <w:szCs w:val="24"/>
              </w:rPr>
              <w:t>2</w:t>
            </w:r>
            <w:r>
              <w:rPr>
                <w:rFonts w:ascii="新細明體" w:eastAsia="新細明體" w:hAnsi="新細明體" w:cs="微軟正黑體" w:hint="eastAsia"/>
                <w:spacing w:val="20"/>
                <w:szCs w:val="24"/>
              </w:rPr>
              <w:t>點至</w:t>
            </w:r>
            <w:r>
              <w:rPr>
                <w:rFonts w:ascii="Times New Roman" w:eastAsia="新細明體" w:hAnsi="Times New Roman" w:cs="Times New Roman"/>
                <w:spacing w:val="20"/>
                <w:szCs w:val="24"/>
              </w:rPr>
              <w:t>5</w:t>
            </w:r>
            <w:r>
              <w:rPr>
                <w:rFonts w:ascii="新細明體" w:eastAsia="新細明體" w:hAnsi="新細明體" w:cs="微軟正黑體" w:hint="eastAsia"/>
                <w:spacing w:val="20"/>
                <w:szCs w:val="24"/>
              </w:rPr>
              <w:t>點</w:t>
            </w:r>
          </w:p>
          <w:p>
            <w:pPr>
              <w:pStyle w:val="aa"/>
              <w:numPr>
                <w:ilvl w:val="0"/>
                <w:numId w:val="11"/>
              </w:numPr>
              <w:tabs>
                <w:tab w:val="left" w:pos="993"/>
              </w:tabs>
              <w:spacing w:line="360" w:lineRule="exact"/>
              <w:ind w:leftChars="0"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Arial" w:hint="eastAsia"/>
                <w:spacing w:val="20"/>
                <w:szCs w:val="24"/>
              </w:rPr>
              <w:t>中午</w:t>
            </w:r>
            <w:r>
              <w:rPr>
                <w:rFonts w:ascii="Times New Roman" w:eastAsia="新細明體" w:hAnsi="Times New Roman" w:cs="Times New Roman"/>
                <w:spacing w:val="20"/>
                <w:szCs w:val="24"/>
              </w:rPr>
              <w:t>12</w:t>
            </w:r>
            <w:r>
              <w:rPr>
                <w:rFonts w:ascii="新細明體" w:eastAsia="新細明體" w:hAnsi="新細明體" w:cs="Arial" w:hint="eastAsia"/>
                <w:spacing w:val="20"/>
                <w:szCs w:val="24"/>
              </w:rPr>
              <w:t>點後取消</w:t>
            </w:r>
            <w:r>
              <w:rPr>
                <w:rFonts w:ascii="新細明體" w:eastAsia="新細明體" w:hAnsi="新細明體" w:cs="Arial"/>
                <w:spacing w:val="20"/>
                <w:szCs w:val="24"/>
                <w:lang w:eastAsia="zh-HK"/>
              </w:rPr>
              <w:t>警告信號</w:t>
            </w:r>
            <w:r>
              <w:rPr>
                <w:rFonts w:ascii="新細明體" w:eastAsia="新細明體" w:hAnsi="新細明體" w:cs="Arial" w:hint="eastAsia"/>
                <w:spacing w:val="20"/>
                <w:szCs w:val="24"/>
              </w:rPr>
              <w:t>：</w:t>
            </w:r>
            <w:r>
              <w:rPr>
                <w:rFonts w:ascii="新細明體" w:eastAsia="新細明體" w:hAnsi="新細明體" w:cs="微軟正黑體" w:hint="eastAsia"/>
                <w:spacing w:val="20"/>
                <w:szCs w:val="24"/>
              </w:rPr>
              <w:t>當日之服務將順延一天</w:t>
            </w:r>
          </w:p>
        </w:tc>
      </w:tr>
      <w:tr>
        <w:tc>
          <w:tcPr>
            <w:tcW w:w="761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Times New Roman" w:eastAsia="DengXian" w:hAnsi="Times New Roman" w:cs="Times New Roman"/>
                <w:spacing w:val="20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pacing w:val="20"/>
                <w:szCs w:val="24"/>
                <w:lang w:eastAsia="zh-CN"/>
              </w:rPr>
              <w:t>(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  <w:lang w:eastAsia="zh-CN"/>
              </w:rPr>
              <w:t>五</w:t>
            </w:r>
            <w:r>
              <w:rPr>
                <w:rFonts w:ascii="Times New Roman" w:eastAsia="DengXian" w:hAnsi="Times New Roman" w:cs="Times New Roman"/>
                <w:spacing w:val="20"/>
                <w:szCs w:val="24"/>
                <w:lang w:eastAsia="zh-CN"/>
              </w:rPr>
              <w:t>)</w:t>
            </w:r>
          </w:p>
        </w:tc>
        <w:tc>
          <w:tcPr>
            <w:tcW w:w="8737" w:type="dxa"/>
            <w:gridSpan w:val="2"/>
            <w:tcBorders>
              <w:top w:val="double" w:sz="4" w:space="0" w:color="auto"/>
            </w:tcBorders>
            <w:shd w:val="clear" w:color="auto" w:fill="auto"/>
          </w:tcPr>
          <w:p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新細明體" w:eastAsia="DengXian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派發樣本瓶安排 -</w:t>
            </w:r>
          </w:p>
          <w:p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接受測試的漁民及漁工須親身領取樣本瓶，並帶備以下證明文件：</w:t>
            </w:r>
          </w:p>
        </w:tc>
      </w:tr>
      <w:tr>
        <w:tc>
          <w:tcPr>
            <w:tcW w:w="761" w:type="dxa"/>
            <w:vMerge/>
            <w:shd w:val="clear" w:color="auto" w:fill="auto"/>
          </w:tcPr>
          <w:p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</w:p>
        </w:tc>
        <w:tc>
          <w:tcPr>
            <w:tcW w:w="2677" w:type="dxa"/>
            <w:shd w:val="clear" w:color="auto" w:fill="auto"/>
          </w:tcPr>
          <w:p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szCs w:val="24"/>
                <w:lang w:eastAsia="zh-CN"/>
              </w:rPr>
              <w:t>香港流動漁船船東：</w:t>
            </w:r>
          </w:p>
        </w:tc>
        <w:tc>
          <w:tcPr>
            <w:tcW w:w="6060" w:type="dxa"/>
            <w:shd w:val="clear" w:color="auto" w:fill="auto"/>
          </w:tcPr>
          <w:p>
            <w:pPr>
              <w:numPr>
                <w:ilvl w:val="0"/>
                <w:numId w:val="2"/>
              </w:numPr>
              <w:tabs>
                <w:tab w:val="left" w:pos="319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  <w:lang w:eastAsia="zh-CN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szCs w:val="24"/>
                <w:lang w:eastAsia="zh-CN"/>
              </w:rPr>
              <w:t>香港身份證</w:t>
            </w:r>
          </w:p>
          <w:p>
            <w:pPr>
              <w:numPr>
                <w:ilvl w:val="0"/>
                <w:numId w:val="2"/>
              </w:numPr>
              <w:tabs>
                <w:tab w:val="left" w:pos="319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kern w:val="0"/>
                <w:szCs w:val="24"/>
              </w:rPr>
              <w:t>港澳居民來往内地通行證</w:t>
            </w:r>
            <w:r>
              <w:rPr>
                <w:rFonts w:ascii="新細明體" w:eastAsia="新細明體" w:hAnsi="新細明體" w:cs="Times New Roman"/>
                <w:spacing w:val="20"/>
                <w:kern w:val="0"/>
                <w:szCs w:val="24"/>
              </w:rPr>
              <w:t>(</w:t>
            </w:r>
            <w:r>
              <w:rPr>
                <w:rFonts w:ascii="新細明體" w:eastAsia="新細明體" w:hAnsi="新細明體" w:cs="Times New Roman" w:hint="eastAsia"/>
                <w:spacing w:val="20"/>
                <w:kern w:val="0"/>
                <w:szCs w:val="24"/>
              </w:rPr>
              <w:t>即</w:t>
            </w:r>
            <w:r>
              <w:rPr>
                <w:rFonts w:ascii="新細明體" w:eastAsia="新細明體" w:hAnsi="新細明體" w:cs="Times New Roman" w:hint="eastAsia"/>
                <w:spacing w:val="20"/>
                <w:kern w:val="0"/>
                <w:szCs w:val="24"/>
                <w:lang w:eastAsia="zh-HK"/>
              </w:rPr>
              <w:t>回鄉證</w:t>
            </w:r>
            <w:r>
              <w:rPr>
                <w:rFonts w:ascii="新細明體" w:eastAsia="新細明體" w:hAnsi="新細明體" w:cs="Times New Roman" w:hint="eastAsia"/>
                <w:spacing w:val="20"/>
                <w:kern w:val="0"/>
                <w:szCs w:val="24"/>
              </w:rPr>
              <w:t>)</w:t>
            </w:r>
          </w:p>
          <w:p>
            <w:pPr>
              <w:numPr>
                <w:ilvl w:val="0"/>
                <w:numId w:val="2"/>
              </w:numPr>
              <w:tabs>
                <w:tab w:val="left" w:pos="289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Times New Roman"/>
                <w:spacing w:val="20"/>
                <w:szCs w:val="24"/>
              </w:rPr>
              <w:t>內地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漁業捕撈許可證/捕撈輔助船許可證(副本或電子檔案亦可)</w:t>
            </w:r>
          </w:p>
        </w:tc>
      </w:tr>
      <w:tr>
        <w:tc>
          <w:tcPr>
            <w:tcW w:w="761" w:type="dxa"/>
            <w:vMerge/>
            <w:shd w:val="clear" w:color="auto" w:fill="auto"/>
          </w:tcPr>
          <w:p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</w:p>
        </w:tc>
        <w:tc>
          <w:tcPr>
            <w:tcW w:w="2677" w:type="dxa"/>
            <w:shd w:val="clear" w:color="auto" w:fill="auto"/>
          </w:tcPr>
          <w:p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香港流動漁船的本地船員:</w:t>
            </w:r>
          </w:p>
        </w:tc>
        <w:tc>
          <w:tcPr>
            <w:tcW w:w="6060" w:type="dxa"/>
            <w:shd w:val="clear" w:color="auto" w:fill="auto"/>
          </w:tcPr>
          <w:p>
            <w:pPr>
              <w:numPr>
                <w:ilvl w:val="0"/>
                <w:numId w:val="3"/>
              </w:numPr>
              <w:tabs>
                <w:tab w:val="left" w:pos="319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  <w:lang w:eastAsia="zh-CN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szCs w:val="24"/>
                <w:lang w:eastAsia="zh-CN"/>
              </w:rPr>
              <w:t>香港身份證</w:t>
            </w:r>
          </w:p>
          <w:p>
            <w:pPr>
              <w:numPr>
                <w:ilvl w:val="0"/>
                <w:numId w:val="3"/>
              </w:numPr>
              <w:tabs>
                <w:tab w:val="left" w:pos="319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kern w:val="0"/>
                <w:szCs w:val="24"/>
              </w:rPr>
              <w:t>港澳居民來往内地通行證</w:t>
            </w:r>
            <w:r>
              <w:rPr>
                <w:rFonts w:ascii="新細明體" w:eastAsia="新細明體" w:hAnsi="新細明體" w:cs="Times New Roman"/>
                <w:spacing w:val="20"/>
                <w:kern w:val="0"/>
                <w:szCs w:val="24"/>
              </w:rPr>
              <w:t>(</w:t>
            </w:r>
            <w:r>
              <w:rPr>
                <w:rFonts w:ascii="新細明體" w:eastAsia="新細明體" w:hAnsi="新細明體" w:cs="Times New Roman" w:hint="eastAsia"/>
                <w:spacing w:val="20"/>
                <w:kern w:val="0"/>
                <w:szCs w:val="24"/>
              </w:rPr>
              <w:t>即</w:t>
            </w:r>
            <w:r>
              <w:rPr>
                <w:rFonts w:ascii="新細明體" w:eastAsia="新細明體" w:hAnsi="新細明體" w:cs="Times New Roman" w:hint="eastAsia"/>
                <w:spacing w:val="20"/>
                <w:kern w:val="0"/>
                <w:szCs w:val="24"/>
                <w:lang w:eastAsia="zh-HK"/>
              </w:rPr>
              <w:t>回鄉證</w:t>
            </w:r>
            <w:r>
              <w:rPr>
                <w:rFonts w:ascii="新細明體" w:eastAsia="新細明體" w:hAnsi="新細明體" w:cs="Times New Roman" w:hint="eastAsia"/>
                <w:spacing w:val="20"/>
                <w:kern w:val="0"/>
                <w:szCs w:val="24"/>
              </w:rPr>
              <w:t>)</w:t>
            </w:r>
          </w:p>
          <w:p>
            <w:pPr>
              <w:numPr>
                <w:ilvl w:val="0"/>
                <w:numId w:val="3"/>
              </w:numPr>
              <w:tabs>
                <w:tab w:val="left" w:pos="319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Times New Roman"/>
                <w:spacing w:val="20"/>
                <w:szCs w:val="24"/>
              </w:rPr>
              <w:t>內地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漁業捕撈許可證/捕撈輔助船許可證(副本或電子檔案亦可)</w:t>
            </w:r>
          </w:p>
          <w:p>
            <w:pPr>
              <w:numPr>
                <w:ilvl w:val="0"/>
                <w:numId w:val="3"/>
              </w:numPr>
              <w:tabs>
                <w:tab w:val="left" w:pos="319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流動漁船船東已簽署的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  <w:lang w:eastAsia="zh-HK"/>
              </w:rPr>
              <w:t>確認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書(如船東未有一同前往，請見附件一)</w:t>
            </w:r>
          </w:p>
        </w:tc>
      </w:tr>
      <w:tr>
        <w:tc>
          <w:tcPr>
            <w:tcW w:w="761" w:type="dxa"/>
            <w:vMerge/>
            <w:shd w:val="clear" w:color="auto" w:fill="auto"/>
          </w:tcPr>
          <w:p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</w:p>
        </w:tc>
        <w:tc>
          <w:tcPr>
            <w:tcW w:w="2677" w:type="dxa"/>
            <w:shd w:val="clear" w:color="auto" w:fill="auto"/>
          </w:tcPr>
          <w:p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香港流動漁船僱用的内地過港漁工:</w:t>
            </w:r>
          </w:p>
        </w:tc>
        <w:tc>
          <w:tcPr>
            <w:tcW w:w="6060" w:type="dxa"/>
            <w:shd w:val="clear" w:color="auto" w:fill="auto"/>
          </w:tcPr>
          <w:p>
            <w:pPr>
              <w:numPr>
                <w:ilvl w:val="0"/>
                <w:numId w:val="4"/>
              </w:numPr>
              <w:tabs>
                <w:tab w:val="left" w:pos="319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  <w:lang w:eastAsia="zh-CN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szCs w:val="24"/>
                <w:lang w:eastAsia="zh-CN"/>
              </w:rPr>
              <w:t>内地身份證</w:t>
            </w:r>
          </w:p>
          <w:p>
            <w:pPr>
              <w:numPr>
                <w:ilvl w:val="0"/>
                <w:numId w:val="4"/>
              </w:numPr>
              <w:tabs>
                <w:tab w:val="left" w:pos="319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粵港流動漁船僱用漁工作業證</w:t>
            </w:r>
          </w:p>
          <w:p>
            <w:pPr>
              <w:numPr>
                <w:ilvl w:val="0"/>
                <w:numId w:val="4"/>
              </w:numPr>
              <w:tabs>
                <w:tab w:val="left" w:pos="319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流動漁船船東已簽署的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  <w:lang w:eastAsia="zh-HK"/>
              </w:rPr>
              <w:t>確認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書(如船東未有一同前往，請見附件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  <w:lang w:eastAsia="zh-HK"/>
              </w:rPr>
              <w:t>一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)</w:t>
            </w:r>
          </w:p>
        </w:tc>
      </w:tr>
      <w:tr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Times New Roman" w:eastAsia="DengXian" w:hAnsi="Times New Roman" w:cs="Times New Roman"/>
                <w:spacing w:val="20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pacing w:val="20"/>
                <w:szCs w:val="24"/>
                <w:lang w:eastAsia="zh-CN"/>
              </w:rPr>
              <w:t>(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  <w:lang w:eastAsia="zh-CN"/>
              </w:rPr>
              <w:t>六</w:t>
            </w:r>
            <w:r>
              <w:rPr>
                <w:rFonts w:ascii="Times New Roman" w:eastAsia="DengXian" w:hAnsi="Times New Roman" w:cs="Times New Roman"/>
                <w:spacing w:val="20"/>
                <w:szCs w:val="24"/>
                <w:lang w:eastAsia="zh-CN"/>
              </w:rPr>
              <w:t>)</w:t>
            </w:r>
          </w:p>
        </w:tc>
        <w:tc>
          <w:tcPr>
            <w:tcW w:w="873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 xml:space="preserve">收集樣本瓶安排 </w:t>
            </w:r>
            <w:r>
              <w:rPr>
                <w:rFonts w:ascii="新細明體" w:eastAsia="新細明體" w:hAnsi="新細明體" w:cs="Times New Roman"/>
                <w:spacing w:val="20"/>
                <w:szCs w:val="24"/>
              </w:rPr>
              <w:t>-</w:t>
            </w:r>
          </w:p>
          <w:p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交還樣本瓶時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  <w:lang w:eastAsia="zh-HK"/>
              </w:rPr>
              <w:t>須一併提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交已填妥的申請表(隨樣本瓶派發，請見附件二)，可由他人代交</w:t>
            </w:r>
          </w:p>
        </w:tc>
      </w:tr>
      <w:tr>
        <w:tc>
          <w:tcPr>
            <w:tcW w:w="761" w:type="dxa"/>
            <w:tcBorders>
              <w:top w:val="double" w:sz="4" w:space="0" w:color="auto"/>
            </w:tcBorders>
            <w:shd w:val="clear" w:color="auto" w:fill="auto"/>
          </w:tcPr>
          <w:p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Times New Roman" w:eastAsia="DengXian" w:hAnsi="Times New Roman" w:cs="Times New Roman"/>
                <w:spacing w:val="20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pacing w:val="20"/>
                <w:szCs w:val="24"/>
                <w:lang w:eastAsia="zh-CN"/>
              </w:rPr>
              <w:t>(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  <w:lang w:eastAsia="zh-CN"/>
              </w:rPr>
              <w:t>七</w:t>
            </w:r>
            <w:r>
              <w:rPr>
                <w:rFonts w:ascii="Times New Roman" w:eastAsia="DengXian" w:hAnsi="Times New Roman" w:cs="Times New Roman"/>
                <w:spacing w:val="20"/>
                <w:szCs w:val="24"/>
                <w:lang w:eastAsia="zh-CN"/>
              </w:rPr>
              <w:t>)</w:t>
            </w:r>
          </w:p>
        </w:tc>
        <w:tc>
          <w:tcPr>
            <w:tcW w:w="8737" w:type="dxa"/>
            <w:gridSpan w:val="2"/>
            <w:tcBorders>
              <w:top w:val="double" w:sz="4" w:space="0" w:color="auto"/>
            </w:tcBorders>
            <w:shd w:val="clear" w:color="auto" w:fill="auto"/>
          </w:tcPr>
          <w:p>
            <w:pPr>
              <w:tabs>
                <w:tab w:val="left" w:pos="993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  <w:lang w:eastAsia="zh-CN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szCs w:val="24"/>
                <w:lang w:eastAsia="zh-CN"/>
              </w:rPr>
              <w:t>檢測結果通知時間:</w:t>
            </w:r>
          </w:p>
          <w:p>
            <w:pPr>
              <w:numPr>
                <w:ilvl w:val="0"/>
                <w:numId w:val="5"/>
              </w:numPr>
              <w:tabs>
                <w:tab w:val="left" w:pos="310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lastRenderedPageBreak/>
              <w:t>如檢測結果為陽性，結果會立即通知病人及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  <w:lang w:eastAsia="zh-HK"/>
              </w:rPr>
              <w:t>衞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生防護中心；</w:t>
            </w:r>
          </w:p>
          <w:p>
            <w:pPr>
              <w:numPr>
                <w:ilvl w:val="0"/>
                <w:numId w:val="5"/>
              </w:numPr>
              <w:tabs>
                <w:tab w:val="left" w:pos="310"/>
              </w:tabs>
              <w:spacing w:line="360" w:lineRule="exact"/>
              <w:ind w:rightChars="27" w:right="65"/>
              <w:jc w:val="both"/>
              <w:rPr>
                <w:rFonts w:ascii="新細明體" w:eastAsia="新細明體" w:hAnsi="新細明體" w:cs="Times New Roman"/>
                <w:spacing w:val="2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如提交樣本瓶的第二天下午六點前沒有收到通知，即可視爲檢測結果為陰性，署方會將檢測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  <w:lang w:eastAsia="zh-HK"/>
              </w:rPr>
              <w:t>結果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陰性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  <w:lang w:eastAsia="zh-HK"/>
              </w:rPr>
              <w:t>的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名單通報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  <w:lang w:eastAsia="zh-HK"/>
              </w:rPr>
              <w:t>廣東省相關部門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，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  <w:lang w:eastAsia="zh-HK"/>
              </w:rPr>
              <w:t>建議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漁民及漁工於第三天早上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  <w:lang w:eastAsia="zh-HK"/>
              </w:rPr>
              <w:t>隨船前往內地</w:t>
            </w:r>
            <w:r>
              <w:rPr>
                <w:rFonts w:ascii="新細明體" w:eastAsia="新細明體" w:hAnsi="新細明體" w:cs="Times New Roman" w:hint="eastAsia"/>
                <w:spacing w:val="20"/>
                <w:szCs w:val="24"/>
              </w:rPr>
              <w:t>*，署方不會另行通知結果。</w:t>
            </w:r>
          </w:p>
        </w:tc>
      </w:tr>
    </w:tbl>
    <w:p>
      <w:pPr>
        <w:rPr>
          <w:rFonts w:ascii="新細明體" w:hAnsi="新細明體"/>
          <w:spacing w:val="20"/>
          <w:u w:val="single"/>
        </w:rPr>
      </w:pPr>
      <w:r>
        <w:rPr>
          <w:rFonts w:ascii="新細明體" w:eastAsia="新細明體" w:hAnsi="新細明體" w:cs="Times New Roman" w:hint="eastAsia"/>
          <w:spacing w:val="20"/>
          <w:szCs w:val="24"/>
        </w:rPr>
        <w:lastRenderedPageBreak/>
        <w:t>*</w:t>
      </w:r>
      <w:r>
        <w:rPr>
          <w:rFonts w:ascii="新細明體" w:eastAsia="新細明體" w:hAnsi="新細明體" w:cs="Times New Roman" w:hint="eastAsia"/>
          <w:spacing w:val="20"/>
          <w:szCs w:val="24"/>
          <w:lang w:eastAsia="zh-HK"/>
        </w:rPr>
        <w:t>前往內地水域作業的船隻，必須留意及符合內地有關部門的其他入境要求</w:t>
      </w:r>
      <w:r>
        <w:rPr>
          <w:rFonts w:ascii="新細明體" w:eastAsia="新細明體" w:hAnsi="新細明體" w:cs="Times New Roman" w:hint="eastAsia"/>
          <w:spacing w:val="20"/>
          <w:szCs w:val="24"/>
        </w:rPr>
        <w:t>。</w:t>
      </w:r>
    </w:p>
    <w:p>
      <w:pPr>
        <w:rPr>
          <w:rFonts w:ascii="新細明體" w:hAnsi="新細明體"/>
          <w:spacing w:val="20"/>
          <w:u w:val="single"/>
        </w:rPr>
      </w:pPr>
    </w:p>
    <w:p/>
    <w:sectPr>
      <w:pgSz w:w="11906" w:h="16838"/>
      <w:pgMar w:top="1440" w:right="991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90114"/>
    <w:multiLevelType w:val="hybridMultilevel"/>
    <w:tmpl w:val="E488E1D6"/>
    <w:lvl w:ilvl="0" w:tplc="48F2DDF4">
      <w:start w:val="1"/>
      <w:numFmt w:val="decimal"/>
      <w:lvlText w:val="%1."/>
      <w:lvlJc w:val="left"/>
      <w:pPr>
        <w:ind w:left="435" w:hanging="435"/>
      </w:pPr>
      <w:rPr>
        <w:rFonts w:ascii="Times New Roman" w:eastAsia="DengXi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1E1590"/>
    <w:multiLevelType w:val="hybridMultilevel"/>
    <w:tmpl w:val="832E0FCC"/>
    <w:lvl w:ilvl="0" w:tplc="8AE4D71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D3F2AD1"/>
    <w:multiLevelType w:val="hybridMultilevel"/>
    <w:tmpl w:val="8F6C9AB6"/>
    <w:lvl w:ilvl="0" w:tplc="CB6ED77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E236383"/>
    <w:multiLevelType w:val="hybridMultilevel"/>
    <w:tmpl w:val="12D00800"/>
    <w:lvl w:ilvl="0" w:tplc="EE8E4B4C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09774F5"/>
    <w:multiLevelType w:val="hybridMultilevel"/>
    <w:tmpl w:val="750A60C0"/>
    <w:lvl w:ilvl="0" w:tplc="501479A6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AB52058"/>
    <w:multiLevelType w:val="hybridMultilevel"/>
    <w:tmpl w:val="C80E63DA"/>
    <w:lvl w:ilvl="0" w:tplc="06C87584">
      <w:start w:val="29"/>
      <w:numFmt w:val="low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4224995"/>
    <w:multiLevelType w:val="hybridMultilevel"/>
    <w:tmpl w:val="331AEEC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C067B80"/>
    <w:multiLevelType w:val="hybridMultilevel"/>
    <w:tmpl w:val="D4346560"/>
    <w:lvl w:ilvl="0" w:tplc="8434475E">
      <w:start w:val="1"/>
      <w:numFmt w:val="decimal"/>
      <w:lvlText w:val="%1.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0D906B7"/>
    <w:multiLevelType w:val="hybridMultilevel"/>
    <w:tmpl w:val="483EC9E0"/>
    <w:lvl w:ilvl="0" w:tplc="29A2B2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4C4500A"/>
    <w:multiLevelType w:val="hybridMultilevel"/>
    <w:tmpl w:val="93A47128"/>
    <w:lvl w:ilvl="0" w:tplc="CBF624C2">
      <w:start w:val="29"/>
      <w:numFmt w:val="lowerLetter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8331008"/>
    <w:multiLevelType w:val="hybridMultilevel"/>
    <w:tmpl w:val="C5D4D276"/>
    <w:lvl w:ilvl="0" w:tplc="83109B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6237BF-7983-489F-A14E-47A17EA3E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Pr>
      <w:sz w:val="20"/>
      <w:szCs w:val="20"/>
    </w:rPr>
  </w:style>
  <w:style w:type="paragraph" w:styleId="a5">
    <w:name w:val="footer"/>
    <w:basedOn w:val="a"/>
    <w:link w:val="a6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sz w:val="20"/>
      <w:szCs w:val="20"/>
    </w:rPr>
  </w:style>
  <w:style w:type="character" w:styleId="a7">
    <w:name w:val="Emphasis"/>
    <w:uiPriority w:val="20"/>
    <w:qFormat/>
    <w:rPr>
      <w:b w:val="0"/>
      <w:bCs w:val="0"/>
      <w:i w:val="0"/>
      <w:iCs w:val="0"/>
      <w:color w:val="DD4B39"/>
    </w:rPr>
  </w:style>
  <w:style w:type="character" w:customStyle="1" w:styleId="st1">
    <w:name w:val="st1"/>
  </w:style>
  <w:style w:type="paragraph" w:styleId="a8">
    <w:name w:val="Body Text"/>
    <w:basedOn w:val="a"/>
    <w:link w:val="a9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9">
    <w:name w:val="本文 字元"/>
    <w:basedOn w:val="a0"/>
    <w:link w:val="a8"/>
    <w:rPr>
      <w:rFonts w:ascii="Times New Roman" w:eastAsia="新細明體" w:hAnsi="Times New Roman" w:cs="Times New Roman"/>
      <w:szCs w:val="24"/>
    </w:rPr>
  </w:style>
  <w:style w:type="paragraph" w:styleId="aa">
    <w:name w:val="List Paragraph"/>
    <w:basedOn w:val="a"/>
    <w:uiPriority w:val="34"/>
    <w:qFormat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annayysitu</dc:creator>
  <cp:keywords/>
  <dc:description/>
  <cp:lastModifiedBy>annayysitu</cp:lastModifiedBy>
  <cp:revision>2</cp:revision>
  <dcterms:created xsi:type="dcterms:W3CDTF">2020-08-25T02:31:00Z</dcterms:created>
  <dcterms:modified xsi:type="dcterms:W3CDTF">2020-08-25T02:31:00Z</dcterms:modified>
</cp:coreProperties>
</file>